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Calibri" w:hAnsi="Times New Roman"/>
        </w:rPr>
        <w:t>Негосударственное общеобразовательное учреждение</w:t>
      </w: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eastAsia="Calibri" w:hAnsi="Times New Roman"/>
        </w:rPr>
        <w:t>гимназия «Томь»</w:t>
      </w:r>
    </w:p>
    <w:p>
      <w:pPr>
        <w:pStyle w:val="style0"/>
        <w:jc w:val="center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Calibri" w:hAnsi="Times New Roman"/>
        </w:rPr>
        <w:t>634041 г. Томск ул. Карташова 68/1, тел. 43 03 34</w:t>
      </w:r>
    </w:p>
    <w:p>
      <w:pPr>
        <w:pStyle w:val="style0"/>
        <w:jc w:val="center"/>
        <w:ind w:firstLine="709" w:left="0" w:right="0"/>
        <w:spacing w:after="0" w:before="0" w:line="360" w:lineRule="atLeast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0"/>
        <w:jc w:val="center"/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>Использование интерактивных методов обучения на уроках истории и обществознания</w:t>
      </w:r>
    </w:p>
    <w:p>
      <w:pPr>
        <w:pStyle w:val="style0"/>
        <w:jc w:val="right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Бизина Н.В. </w:t>
      </w:r>
    </w:p>
    <w:p>
      <w:pPr>
        <w:pStyle w:val="style0"/>
        <w:jc w:val="right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учитель истории и обществознания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Современные требования к качеству и характеру образования, в связи с внедрением стандартов второго поколения, диктуют изменения подходов к организации учебного процесса. Сегодня качество образования – это способность  выпускников свободно  мыслить, обоснованно высказывать свою точку зрения, действовать, творчески подходить к решению поставленной задачи, добывать информацию из различных источников, уметь на практике применять полученные теоретические знания. Поэтому основной задачей школы является не просто дать знания в рамках учебной программы, но и сформировать личность способную к самообучению, самосовершенствованию, способную реагировать на изменения в окружающей действительности.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Меняются  требования к профессиональным и личным качествам учителя. Постоянное повышение квалификации, стремление к самосовершенствованию, гибкость и умение быстро адаптироваться - это лишь часть требований предъявляемых к современному учителю. В процессе модернизации содержания образования меняется и роль учителя в организации учебного процесса: он не просто транслирует знания ученику, а является организатором, руководителем и соучастником (совместно с учениками) учебного процесса. Задачей учителя является </w:t>
      </w:r>
      <w:r>
        <w:rPr>
          <w:sz w:val="24"/>
          <w:i/>
          <w:szCs w:val="24"/>
          <w:rFonts w:ascii="Times New Roman" w:cs="Times New Roman" w:hAnsi="Times New Roman"/>
        </w:rPr>
        <w:t>фасилитация</w:t>
      </w:r>
      <w:r>
        <w:rPr>
          <w:sz w:val="24"/>
          <w:szCs w:val="24"/>
          <w:rFonts w:ascii="Times New Roman" w:cs="Times New Roman" w:hAnsi="Times New Roman"/>
        </w:rPr>
        <w:t xml:space="preserve"> (облегчение, поддержка)  процесса обмена информацией, поиска различных точек зрения, создание комфортных условий для диалога между участниками образования, обращение к личному опыту учащихся, поощрение творчества, активности.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Для решения этих задач в образовании используются интерактивные методы обучения. Интерактивность (от англ. «</w:t>
      </w:r>
      <w:r>
        <w:rPr>
          <w:sz w:val="24"/>
          <w:szCs w:val="24"/>
          <w:rFonts w:ascii="Times New Roman" w:cs="Times New Roman" w:hAnsi="Times New Roman"/>
          <w:lang w:val="en-US"/>
        </w:rPr>
        <w:t>inter</w:t>
      </w:r>
      <w:r>
        <w:rPr>
          <w:sz w:val="24"/>
          <w:szCs w:val="24"/>
          <w:rFonts w:ascii="Times New Roman" w:cs="Times New Roman" w:hAnsi="Times New Roman"/>
        </w:rPr>
        <w:t>» -  взаимный, «</w:t>
      </w:r>
      <w:r>
        <w:rPr>
          <w:sz w:val="24"/>
          <w:szCs w:val="24"/>
          <w:rFonts w:ascii="Times New Roman" w:cs="Times New Roman" w:hAnsi="Times New Roman"/>
          <w:lang w:val="en-US"/>
        </w:rPr>
        <w:t>act</w:t>
      </w:r>
      <w:r>
        <w:rPr>
          <w:sz w:val="24"/>
          <w:szCs w:val="24"/>
          <w:rFonts w:ascii="Times New Roman" w:cs="Times New Roman" w:hAnsi="Times New Roman"/>
        </w:rPr>
        <w:t>» - действовать) основывается на построении диалога между участниками процесса обучения, причем учитель не играет роль лидера, а ученики являются полноправными партнерами на уроке. Интерактивные методы обучения наиболее соответствуют личностно-ориентированному подходу, который лежит в основе концепции гимназии «Томь», так как эти методы предполагают со-обучение (обучение в сотрудничестве). Интерактивное обучение основано на собственном опыте учащихся и возможности применения этого опыта при решении учебных задач.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b/>
          <w:szCs w:val="24"/>
          <w:rFonts w:ascii="Times New Roman" w:cs="Times New Roman" w:hAnsi="Times New Roman"/>
        </w:rPr>
        <w:t>Результатами интерактивного обучения являются: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более эффективное усвоение материала за счет более активного включения обучающихся в процесс получения и использования знаний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повышение мотивации и вовлеченности учащихся в учебный материал и появление стремления к последующей поисковой активности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формирование творческого, нестандартного, критического мышления; способность отстаивать и обосновывать свою тоску зрения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развитие коммуникативных навыков, умение работать в группе, находить общий язык со сверстниками и педагогами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К методам интерактивного обучения относятся те, которые способствуют вовлечению учащихся в активный процесс получения и переработки знаний. В основном это методики группового взаимодействия (статичные, мигрирующие), а так же парная и коллективная работа.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b/>
          <w:szCs w:val="24"/>
          <w:rFonts w:ascii="Times New Roman" w:cs="Times New Roman" w:hAnsi="Times New Roman"/>
        </w:rPr>
        <w:t>Формы могут быть различными: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лекция с проблемным изложением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урок-конференция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урок-дискуссия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дебаты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деловые и ролевые игры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проектная деятельность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зигзаг, метод карусели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работа в группах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b/>
          <w:szCs w:val="24"/>
          <w:rFonts w:ascii="Times New Roman" w:cs="Times New Roman" w:hAnsi="Times New Roman"/>
        </w:rPr>
        <w:t>Метод проблемного обучения: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Учитель в начале и по ходу изложения учебного материала создает проблемные ситуации и вовлекает учащихся в их анализ. Разрешая противоречия, заложенные в проблемных ситуациях, обучаемые самостоятельно могут прийти к тем выводам, которые учитель должен сообщить в качестве новых знаний. </w:t>
      </w:r>
      <w:r>
        <w:rPr>
          <w:color w:val="00000A"/>
          <w:bCs/>
          <w:rFonts w:ascii="Times New Roman" w:eastAsia="Times New Roman" w:hAnsi="Times New Roman"/>
          <w:lang w:eastAsia="ru-RU"/>
        </w:rPr>
        <w:t>Технология проблемного обучения на уроках истории является объективной необходимостью, так как</w:t>
      </w:r>
      <w:r>
        <w:rPr>
          <w:color w:val="00000A"/>
          <w:rFonts w:ascii="Times New Roman" w:eastAsia="Times New Roman" w:hAnsi="Times New Roman"/>
          <w:lang w:eastAsia="ru-RU"/>
        </w:rPr>
        <w:t xml:space="preserve"> в современной исторической науке продолжаются дискуссии по ключевым проблемам: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eastAsia="Times New Roman" w:hAnsi="Times New Roman"/>
          <w:lang w:eastAsia="ru-RU"/>
        </w:rPr>
        <w:t>-формирование Киевского государства (норманнская теория)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eastAsia="Times New Roman" w:hAnsi="Times New Roman"/>
          <w:lang w:eastAsia="ru-RU"/>
        </w:rPr>
        <w:t>- спор «западников» и «славянофилов» об оценках деятельности Петра I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eastAsia="Times New Roman" w:hAnsi="Times New Roman"/>
          <w:lang w:eastAsia="ru-RU"/>
        </w:rPr>
        <w:t>- альтернативы развития российского общества после Февральской революции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eastAsia="Times New Roman" w:hAnsi="Times New Roman"/>
          <w:lang w:eastAsia="ru-RU"/>
        </w:rPr>
        <w:t>- революция или переворот (октябрь 1917 г.)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eastAsia="Times New Roman" w:hAnsi="Times New Roman"/>
          <w:lang w:eastAsia="ru-RU"/>
        </w:rPr>
        <w:t xml:space="preserve">-  </w:t>
      </w:r>
      <w:r>
        <w:rPr>
          <w:color w:val="00000A"/>
          <w:rFonts w:ascii="Times New Roman" w:hAnsi="Times New Roman"/>
        </w:rPr>
        <w:t>П.А. Столынин: консерватор или великий реформатор?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Использовать элементы данной технологии можно на всех формах уроков: от изложения материала до контроля знаний, а также при всех формах организационной деятельности учащихся: коллективной, групповой, индивидуальной.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b/>
          <w:bCs/>
          <w:rFonts w:ascii="Times New Roman" w:hAnsi="Times New Roman"/>
        </w:rPr>
        <w:t>Дискуссия: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>Дискуссия – это публичное обсуждение или свободный вербальный обмен знаниями, суждениями, идеями или мнениями по поводу какого-либо спорного вопроса, проблемы</w:t>
      </w:r>
      <w:r>
        <w:rPr>
          <w:color w:val="00000A"/>
          <w:i/>
          <w:iCs/>
          <w:rFonts w:ascii="Times New Roman" w:hAnsi="Times New Roman"/>
        </w:rPr>
        <w:t xml:space="preserve">. </w:t>
      </w:r>
      <w:r>
        <w:rPr>
          <w:color w:val="00000A"/>
          <w:rFonts w:ascii="Times New Roman" w:hAnsi="Times New Roman"/>
        </w:rPr>
        <w:t xml:space="preserve">Ее существенными чертами являются сочетание взаимодополняющего диалога и обсуждения-спора, столкновение различных точек зрения, позиций. Дискуссия имеет ряд преимуществ: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1. Дискуссия обеспечивает активное, глубокое, личностное усвоение знаний. Хотя лекция является более экономичным способом передачи знаний, дискуссия может иметь гораздо более долгосрочный эффект. Активное, заинтересованное, эмоциональное обсуждение ведет к осмысленному усвоению новых знаний, может заставить человека задуматься, изменить или пересмотреть свои установки.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2. Во время дискуссии осуществляется активное взаимодействие обучающихся.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3. Обратная связь с обучающимися. Дискуссия обеспечивает видение того, насколько хорошо группа понимает обсуждаемые вопросы, и не требует применения более формальных методов оценки. 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Темы для проведения дискуссий на уроках истории: 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Иван IV – тиран или реформатор?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Петр I – антихрист или православный русский царь?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Можно ли считать время Л. И. Брежнева – временем “застоя”?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iCs/>
          <w:rFonts w:ascii="Times New Roman" w:cs="Times New Roman" w:hAnsi="Times New Roman"/>
        </w:rPr>
        <w:t xml:space="preserve">Мозговой штурм </w:t>
      </w:r>
      <w:r>
        <w:rPr>
          <w:sz w:val="24"/>
          <w:szCs w:val="24"/>
          <w:rFonts w:ascii="Times New Roman" w:cs="Times New Roman" w:hAnsi="Times New Roman"/>
        </w:rPr>
        <w:t>(</w:t>
      </w:r>
      <w:r>
        <w:rPr>
          <w:sz w:val="24"/>
          <w:szCs w:val="24"/>
          <w:iCs/>
          <w:rFonts w:ascii="Times New Roman" w:cs="Times New Roman" w:hAnsi="Times New Roman"/>
        </w:rPr>
        <w:t>мозговая атака</w:t>
      </w:r>
      <w:r>
        <w:rPr>
          <w:sz w:val="24"/>
          <w:szCs w:val="24"/>
          <w:rFonts w:ascii="Times New Roman" w:cs="Times New Roman" w:hAnsi="Times New Roman"/>
        </w:rPr>
        <w:t>) — является наиболее свободной формой дискуссии, хорошим способом быстрого включения всех членов группы в работу на основе свободного выражения своих мыслей по рассматриваемому вопросу. Он используется для коллективного решения проблем при разработке конкретных проектов, где предполагаются генерация в группе разнообразных идей, их отбор и критическая оценка.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b/>
          <w:bCs/>
          <w:rFonts w:ascii="Times New Roman" w:hAnsi="Times New Roman"/>
        </w:rPr>
        <w:t>Игра:</w:t>
      </w:r>
      <w:r>
        <w:rPr>
          <w:color w:val="00000A"/>
          <w:bCs/>
          <w:rFonts w:ascii="Times New Roman" w:hAnsi="Times New Roman"/>
        </w:rPr>
        <w:t xml:space="preserve">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Эта форма деятельности людей, воссоздающая те или иные практические ситуации и систему взаимоотношений, одно из средств активизации учебного процесса в системе образования. Игра как метод обучения дает возможность: </w:t>
      </w:r>
    </w:p>
    <w:p>
      <w:pPr>
        <w:pStyle w:val="style27"/>
        <w:numPr>
          <w:ilvl w:val="0"/>
          <w:numId w:val="1"/>
        </w:numPr>
        <w:jc w:val="both"/>
        <w:ind w:firstLine="709" w:left="426" w:right="0"/>
        <w:spacing w:line="360" w:lineRule="atLeast"/>
      </w:pPr>
      <w:r>
        <w:rPr>
          <w:color w:val="00000A"/>
          <w:rFonts w:ascii="Times New Roman" w:hAnsi="Times New Roman"/>
        </w:rPr>
        <w:t xml:space="preserve">сформировать мотивацию на обучение, и поэтому может быть эффективна на начальной стадии обучения; </w:t>
      </w:r>
    </w:p>
    <w:p>
      <w:pPr>
        <w:pStyle w:val="style27"/>
        <w:numPr>
          <w:ilvl w:val="0"/>
          <w:numId w:val="1"/>
        </w:numPr>
        <w:jc w:val="both"/>
        <w:ind w:firstLine="709" w:left="426" w:right="0"/>
        <w:spacing w:line="360" w:lineRule="atLeast"/>
      </w:pPr>
      <w:r>
        <w:rPr>
          <w:color w:val="00000A"/>
          <w:rFonts w:ascii="Times New Roman" w:hAnsi="Times New Roman"/>
        </w:rPr>
        <w:t xml:space="preserve">оценить уровень подготовленности обучающихся (может быть использована как на начальной стадии обучения — для входного контроля, так и на стадии завершения — для итогового контроля эффективности обучения); </w:t>
      </w:r>
    </w:p>
    <w:p>
      <w:pPr>
        <w:pStyle w:val="style27"/>
        <w:numPr>
          <w:ilvl w:val="0"/>
          <w:numId w:val="1"/>
        </w:numPr>
        <w:jc w:val="both"/>
        <w:ind w:firstLine="709" w:left="426" w:right="0"/>
        <w:spacing w:line="360" w:lineRule="atLeast"/>
      </w:pPr>
      <w:r>
        <w:rPr>
          <w:color w:val="00000A"/>
          <w:rFonts w:ascii="Times New Roman" w:hAnsi="Times New Roman"/>
        </w:rPr>
        <w:t xml:space="preserve">оценить степень овладения материалом и перевести его из пассивного состояния — знания — в активное — умение, и поэтому может быть эффективна в качестве метода практической отработки навыка сразу после обсуждения теоретического материала.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Деловые игры. В наиболее общем виде деловую игру можно определить как метод имитации (подражания, изображения, отражения), принятия управленческих решений в различных ситуациях (путем проигрывания, разыгрывания) по заданным или вырабатываемым самими участниками игры правилам. Основные характеристики деловой игры, отличающие ее от других интерактивных обучающих технологий: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- моделирование процесса труда (деятельности) руководителей и специалистов по выработке профессиональных решений;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- наличие общей цели у всей группы;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- распределение ролей между участниками игры;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- взаимодействие участников, исполняющих те или иные роли;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- групповая выработка решений участниками игры;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- реализация цепочки решений в игровом процессе;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- многоальтернативность решений; 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>Темы  для проведения деловых игр на уроках обществознания: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>- «Выборы на космической станции»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 </w:t>
      </w:r>
      <w:r>
        <w:rPr>
          <w:color w:val="00000A"/>
          <w:rFonts w:ascii="Times New Roman" w:hAnsi="Times New Roman"/>
        </w:rPr>
        <w:t>- «Открой свой бизнес»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>- «Формирование семейного бюджета»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>- «Трудоустройство»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color w:val="00000A"/>
          <w:rFonts w:ascii="Times New Roman" w:hAnsi="Times New Roman"/>
        </w:rPr>
        <w:t xml:space="preserve">Ролевые игры. Ролевая игра — это эффективная отработка вариантов поведения в тех ситуациях, в которых могут оказаться обучающиеся (например, аттестация, защита или презентация какой-либо разработки и др.). Игра позволяет приобрести навыки принятия ответственных и безопасных решений в учебной ситуации. Признаком, отличающим ролевые игры от деловых, является отсутствие системы оценивания по ходу игры. </w:t>
      </w:r>
    </w:p>
    <w:p>
      <w:pPr>
        <w:pStyle w:val="style27"/>
        <w:ind w:firstLine="709" w:left="0" w:right="0"/>
        <w:spacing w:line="360" w:lineRule="atLeast"/>
      </w:pPr>
      <w:r>
        <w:rPr>
          <w:rFonts w:ascii="Times New Roman" w:hAnsi="Times New Roman"/>
        </w:rPr>
        <w:t>Темы для проведения ролевых игр на уроках истории:</w:t>
      </w:r>
    </w:p>
    <w:p>
      <w:pPr>
        <w:pStyle w:val="style27"/>
        <w:ind w:firstLine="709" w:left="0" w:right="0"/>
        <w:spacing w:line="360" w:lineRule="atLeast"/>
      </w:pPr>
      <w:r>
        <w:rPr>
          <w:rFonts w:ascii="Times New Roman" w:hAnsi="Times New Roman"/>
        </w:rPr>
        <w:t>- «Общественный срой Древней Руси»</w:t>
      </w:r>
    </w:p>
    <w:p>
      <w:pPr>
        <w:pStyle w:val="style27"/>
        <w:ind w:firstLine="709" w:left="0" w:right="0"/>
        <w:spacing w:line="360" w:lineRule="atLeast"/>
      </w:pPr>
      <w:r>
        <w:rPr>
          <w:rFonts w:ascii="Times New Roman" w:hAnsi="Times New Roman"/>
        </w:rPr>
        <w:t>- «Новгородское вече»</w:t>
      </w:r>
    </w:p>
    <w:p>
      <w:pPr>
        <w:pStyle w:val="style27"/>
        <w:ind w:firstLine="709" w:left="0" w:right="0"/>
        <w:spacing w:line="360" w:lineRule="atLeast"/>
      </w:pPr>
      <w:r>
        <w:rPr>
          <w:rFonts w:ascii="Times New Roman" w:hAnsi="Times New Roman"/>
        </w:rPr>
        <w:t>- «Любеческий съезд»</w:t>
      </w:r>
    </w:p>
    <w:p>
      <w:pPr>
        <w:pStyle w:val="style27"/>
        <w:ind w:firstLine="709" w:left="0" w:right="0"/>
        <w:spacing w:line="360" w:lineRule="atLeast"/>
      </w:pPr>
      <w:r>
        <w:rPr>
          <w:rFonts w:ascii="Times New Roman" w:hAnsi="Times New Roman"/>
        </w:rPr>
        <w:t>- «Заседание Боярской думы»</w:t>
      </w:r>
    </w:p>
    <w:p>
      <w:pPr>
        <w:pStyle w:val="style27"/>
        <w:jc w:val="both"/>
        <w:ind w:firstLine="709" w:left="0" w:right="0"/>
        <w:spacing w:line="360" w:lineRule="atLeast"/>
      </w:pPr>
      <w:r>
        <w:rPr>
          <w:rFonts w:ascii="Times New Roman" w:hAnsi="Times New Roman"/>
        </w:rPr>
        <w:t>Организационно-деятельностные игры. Являются формами коллективной деятельности, в процессе которой происходит повторение и обобщение пройденного материала.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Темы для проведения организационно-деятельностных игр на уроках истории: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Урок-состязание «Рыцарский турнир»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Урок-игра «Древний Восток»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Урок-обобщение «Своя - игра («Отечественная война 1812 года»)»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Кроме этого на многих уроках используются игровые элементы: исторические письма, кроссворды и головоломки, анаграммы, игры: продолжи рассказ, рассказ от имени героя и т.д.</w:t>
      </w:r>
    </w:p>
    <w:p>
      <w:pPr>
        <w:pStyle w:val="style0"/>
        <w:jc w:val="both"/>
        <w:ind w:firstLine="709" w:left="-142" w:right="0"/>
        <w:spacing w:after="0" w:before="0" w:line="360" w:lineRule="atLeast"/>
      </w:pPr>
      <w:r>
        <w:rPr>
          <w:sz w:val="24"/>
          <w:b/>
          <w:szCs w:val="24"/>
          <w:rFonts w:ascii="Times New Roman" w:cs="Times New Roman" w:hAnsi="Times New Roman"/>
        </w:rPr>
        <w:t>Дебаты:</w:t>
      </w:r>
    </w:p>
    <w:p>
      <w:pPr>
        <w:pStyle w:val="style0"/>
        <w:jc w:val="both"/>
        <w:ind w:firstLine="709" w:left="-142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Дебаты – это технология (форма), предложенная известным американским социологом Карлом Поппером. Первоначально дебаты создавались как программа для учащихся, позволяющая обучить умению рассуждать, критически мыслить, продуктивно организовывать процесс дискуссии.</w:t>
      </w:r>
    </w:p>
    <w:p>
      <w:pPr>
        <w:pStyle w:val="style0"/>
        <w:jc w:val="both"/>
        <w:ind w:firstLine="709" w:left="-142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В современном обществе дебаты происходят в парламентах и на телеэкранах, в вузах и школах, а зачастую и в повседневной жизни. В данном случае под дебатами понимаются прения (обсуждение вопроса при наличии разных точек зрения, взглядов на него). Такие дебаты, как правило, имеют неформальный характер и ведутся без правил, хранить этот недостаток призваны «формальные» дебаты, имеющие определенные правила, регламент.</w:t>
      </w:r>
    </w:p>
    <w:p>
      <w:pPr>
        <w:pStyle w:val="style0"/>
        <w:jc w:val="both"/>
        <w:ind w:firstLine="709" w:left="-142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Особую привлекательность дебатам придает возможность рассматривать одно и то же явление или факт с прямо противоположных позиций, анализировать бесспорные, на первый взгляд, истины и усомниться в их правильности, на основе чего самостоятельно, осознанно вырабатывать жизненную позицию. Кроме того, ценность дебатов определяется и тем, что они могут использоваться в работе с учащимися среднего звена, старшеклассниками, а также студентами профессиональных учебных заведений всех уровней и направленности.</w:t>
      </w:r>
    </w:p>
    <w:p>
      <w:pPr>
        <w:pStyle w:val="style0"/>
        <w:jc w:val="both"/>
        <w:ind w:firstLine="709" w:left="-142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Отличительным признаком дебатов можно считать высокую степень стандартизированности: жесткий временной лимит выступления каждого участника, четкие ролевые предписания, разнообразие и объективность критериев оценки.</w:t>
      </w:r>
    </w:p>
    <w:p>
      <w:pPr>
        <w:pStyle w:val="style0"/>
        <w:jc w:val="both"/>
        <w:ind w:firstLine="709" w:left="-142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Организация дебатов включает в себя три этапа: подготовку, проведение и обсуждение. 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Сложность дебатов как формы обучения заключается не столько в их проведении, сколько в огромной предварительной работе.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Темы для проведения дебатов по истории и обществознанию:</w:t>
      </w:r>
    </w:p>
    <w:p>
      <w:pPr>
        <w:pStyle w:val="style0"/>
        <w:jc w:val="both"/>
        <w:ind w:firstLine="709" w:left="-142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 </w:t>
      </w:r>
      <w:r>
        <w:rPr>
          <w:sz w:val="24"/>
          <w:szCs w:val="24"/>
          <w:rFonts w:ascii="Times New Roman" w:cs="Times New Roman" w:hAnsi="Times New Roman"/>
        </w:rPr>
        <w:t>- Опричнина породила Смутное время.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Петровские реформы были прогрессивным явлением в истории России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Реформа 1861 г. была крепостнической реформой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Нападение Германии на Советский Союз в 1941 году было внезапным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Эпоха Л. И. Брежнева – время “застоя”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Эвтаназию можно оправдать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Мужчины и женщины равны для выполнения любой работы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Телевидение имеет вредное влияние на наше общество</w:t>
      </w:r>
    </w:p>
    <w:p>
      <w:pPr>
        <w:pStyle w:val="style0"/>
        <w:ind w:firstLine="567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   </w:t>
      </w:r>
      <w:r>
        <w:rPr>
          <w:sz w:val="24"/>
          <w:szCs w:val="24"/>
          <w:rFonts w:ascii="Times New Roman" w:cs="Times New Roman" w:hAnsi="Times New Roman"/>
        </w:rPr>
        <w:t>- Малолетние преступники, виновные в серьезных преступлениях должны быть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наказаны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Жить в большом городе лучше, чем жить в маленькой деревне</w:t>
      </w:r>
    </w:p>
    <w:p>
      <w:pPr>
        <w:pStyle w:val="style23"/>
        <w:jc w:val="both"/>
        <w:ind w:firstLine="709" w:left="0" w:right="0"/>
        <w:spacing w:after="0" w:before="0" w:line="360" w:lineRule="atLeast"/>
      </w:pPr>
      <w:r>
        <w:rPr>
          <w:rFonts w:ascii="Times New Roman" w:cs="Times New Roman" w:hAnsi="Times New Roman"/>
        </w:rPr>
        <w:t>Интерактивное обучение - интересное, творческое, перспективное направление педагогики и этот подход полностью соответствует направлениям развития отечественной системы образования. Соответствует эта технология обучения и новым образовательным стандартам, в которых, предполагается смещение акцентов с уровня усвоения и закрепления ЗУН в сторону практического применения учащимися полученных предметных знаний и умений.</w:t>
      </w:r>
    </w:p>
    <w:p>
      <w:pPr>
        <w:pStyle w:val="style0"/>
        <w:jc w:val="center"/>
        <w:ind w:firstLine="709" w:left="0" w:right="0"/>
        <w:spacing w:after="0" w:before="0" w:line="360" w:lineRule="atLeast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0"/>
        <w:jc w:val="center"/>
        <w:ind w:firstLine="709" w:left="0" w:right="0"/>
        <w:spacing w:after="0" w:before="0" w:line="360" w:lineRule="atLeast"/>
      </w:pPr>
      <w:r>
        <w:rPr>
          <w:sz w:val="24"/>
          <w:b/>
          <w:szCs w:val="24"/>
          <w:rFonts w:ascii="Times New Roman" w:cs="Times New Roman" w:hAnsi="Times New Roman"/>
        </w:rPr>
        <w:t>Список использованной литературы и источников: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1. Гущин Ю.В. </w:t>
      </w:r>
      <w:r>
        <w:rPr>
          <w:sz w:val="24"/>
          <w:szCs w:val="24"/>
          <w:bCs/>
          <w:rFonts w:ascii="Times New Roman" w:cs="Times New Roman" w:hAnsi="Times New Roman"/>
        </w:rPr>
        <w:t xml:space="preserve">Интерактивные методы обучения в высшей школе. </w:t>
      </w:r>
      <w:r>
        <w:rPr>
          <w:sz w:val="24"/>
          <w:szCs w:val="24"/>
          <w:iCs/>
          <w:bCs/>
          <w:rFonts w:ascii="Times New Roman" w:cs="Times New Roman" w:hAnsi="Times New Roman"/>
        </w:rPr>
        <w:t xml:space="preserve">Психологический журнал </w:t>
      </w:r>
      <w:r>
        <w:rPr>
          <w:sz w:val="24"/>
          <w:szCs w:val="24"/>
          <w:rFonts w:ascii="Times New Roman" w:cs="Times New Roman" w:hAnsi="Times New Roman"/>
        </w:rPr>
        <w:t xml:space="preserve">Международного университета природы, общества и человека «Дубна» </w:t>
      </w:r>
      <w:r>
        <w:rPr>
          <w:sz w:val="24"/>
          <w:szCs w:val="24"/>
          <w:iCs/>
          <w:bCs/>
          <w:rFonts w:ascii="Times New Roman" w:cs="Times New Roman" w:hAnsi="Times New Roman"/>
        </w:rPr>
        <w:t xml:space="preserve">Dubna Psychological Journal </w:t>
      </w:r>
      <w:r>
        <w:rPr>
          <w:sz w:val="24"/>
          <w:szCs w:val="24"/>
          <w:rFonts w:ascii="Times New Roman" w:cs="Times New Roman" w:hAnsi="Times New Roman"/>
        </w:rPr>
        <w:t>№ 2, с. 1-18, 2012г.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2. Кулагина Г.А. Сто игр по истории. М., 1967.      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3. Партицкая Г.В. «Игорвые формы на уроке истории». Научно-методический журнал «Преподавание истории и обществознания в школе», № 10, 2005 г.</w:t>
        <w:br/>
        <w:t xml:space="preserve">           4. Чернов А. В. "Использование информационных технологий в преподавании истории и обществознания" стр. 46 ж. "Преподавание истории в школе" №8 2001г.</w:t>
        <w:br/>
      </w:r>
      <w:r>
        <w:rPr>
          <w:sz w:val="24"/>
          <w:szCs w:val="24"/>
          <w:rFonts w:ascii="Times New Roman" w:cs="Times New Roman" w:hAnsi="Times New Roman"/>
        </w:rPr>
        <w:t xml:space="preserve">               5. Якиманская И.С. Технология личностно-ориентированного образования. М.: Сентябрь, 2000. </w:t>
      </w:r>
    </w:p>
    <w:p>
      <w:pPr>
        <w:pStyle w:val="style0"/>
        <w:ind w:firstLine="709" w:left="0" w:right="0"/>
        <w:spacing w:after="0" w:before="0" w:line="360" w:lineRule="atLeast"/>
      </w:pPr>
      <w:hyperlink r:id="rId2">
        <w:r>
          <w:rPr>
            <w:color w:val="00000A"/>
            <w:sz w:val="24"/>
            <w:szCs w:val="24"/>
            <w:rStyle w:val="style17"/>
            <w:rFonts w:ascii="Times New Roman" w:cs="Times New Roman" w:hAnsi="Times New Roman"/>
          </w:rPr>
          <w:t>http://festival.1september.ru/articles/312875/</w:t>
        </w:r>
      </w:hyperlink>
    </w:p>
    <w:p>
      <w:pPr>
        <w:pStyle w:val="style0"/>
        <w:ind w:firstLine="709" w:left="0" w:right="0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hyperlink r:id="rId3">
        <w:r>
          <w:rPr>
            <w:color w:val="00000A"/>
            <w:sz w:val="24"/>
            <w:szCs w:val="24"/>
            <w:rStyle w:val="style17"/>
            <w:rFonts w:ascii="Times New Roman" w:cs="Times New Roman" w:hAnsi="Times New Roman"/>
          </w:rPr>
          <w:t>http://menobr.ru/material/default.aspx?control=15&amp;id=6085&amp;catalogid=27</w:t>
        </w:r>
      </w:hyperlink>
    </w:p>
    <w:p>
      <w:pPr>
        <w:pStyle w:val="style27"/>
        <w:spacing w:line="360" w:lineRule="atLeast"/>
      </w:pPr>
      <w:r>
        <w:rPr>
          <w:rFonts w:ascii="Times New Roman" w:hAnsi="Times New Roman"/>
        </w:rPr>
      </w:r>
    </w:p>
    <w:sectPr>
      <w:formProt w:val="off"/>
      <w:pgSz w:h="16838" w:w="11906"/>
      <w:textDirection w:val="lrTb"/>
      <w:pgNumType w:fmt="decimal"/>
      <w:type w:val="nextPage"/>
      <w:footerReference r:id="rId4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31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1429"/>
      </w:pPr>
      <w:rPr/>
    </w:lvl>
    <w:lvl w:ilvl="1">
      <w:start w:val="1"/>
      <w:numFmt w:val="bullet"/>
      <w:lvlJc w:val="left"/>
      <w:lvlText w:val="o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189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8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Calibri" w:eastAsia="WenQuanYi Micro Hei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c7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ListLabel 1"/>
    <w:next w:val="style20"/>
    <w:rPr>
      <w:rFonts w:cs="Courier New"/>
    </w:rPr>
  </w:style>
  <w:style w:styleId="style21" w:type="character">
    <w:name w:val="ListLabel 2"/>
    <w:next w:val="style21"/>
    <w:rPr>
      <w:rFonts w:cs="Calibri"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3" w:type="paragraph">
    <w:name w:val="Основной текст"/>
    <w:basedOn w:val="style0"/>
    <w:next w:val="style23"/>
    <w:pPr>
      <w:widowControl/>
      <w:suppressAutoHyphens w:val="true"/>
      <w:spacing w:after="120" w:before="0" w:line="100" w:lineRule="atLeast"/>
    </w:pPr>
    <w:rPr>
      <w:sz w:val="24"/>
      <w:szCs w:val="24"/>
      <w:rFonts w:ascii="Liberation Serif" w:cs="Lohit Hindi" w:eastAsia="WenQuanYi Micro Hei" w:hAnsi="Liberation Serif"/>
      <w:lang w:bidi="hi-IN" w:eastAsia="zh-CN"/>
    </w:rPr>
  </w:style>
  <w:style w:styleId="style24" w:type="paragraph">
    <w:name w:val="Список"/>
    <w:basedOn w:val="style23"/>
    <w:next w:val="style24"/>
    <w:pPr/>
    <w:rPr/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4"/>
      <w:i/>
      <w:szCs w:val="24"/>
      <w:iCs/>
    </w:rPr>
  </w:style>
  <w:style w:styleId="style26" w:type="paragraph">
    <w:name w:val="Указатель"/>
    <w:basedOn w:val="style0"/>
    <w:next w:val="style26"/>
    <w:pPr>
      <w:suppressLineNumbers/>
    </w:pPr>
    <w:rPr/>
  </w:style>
  <w:style w:styleId="style27" w:type="paragraph">
    <w:name w:val="Default"/>
    <w:next w:val="style27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28" w:type="paragraph">
    <w:name w:val="c2"/>
    <w:basedOn w:val="style0"/>
    <w:next w:val="style28"/>
    <w:pPr/>
    <w:rPr/>
  </w:style>
  <w:style w:styleId="style29" w:type="paragraph">
    <w:name w:val="List Paragraph"/>
    <w:basedOn w:val="style0"/>
    <w:next w:val="style29"/>
    <w:pPr/>
    <w:rPr/>
  </w:style>
  <w:style w:styleId="style30" w:type="paragraph">
    <w:name w:val="Верхний колонтитул"/>
    <w:basedOn w:val="style0"/>
    <w:next w:val="style30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1" w:type="paragraph">
    <w:name w:val="Нижний колонтитул"/>
    <w:basedOn w:val="style0"/>
    <w:next w:val="style31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estival.1september.ru/articles/312875/" TargetMode="External"/><Relationship Id="rId3" Type="http://schemas.openxmlformats.org/officeDocument/2006/relationships/hyperlink" Target="http://menobr.ru/material/default.aspx?control=15&amp;id=6085&amp;catalogid=27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2013-01-10T06:03:00.00Z</dcterms:created>
  <dc:creator>Владимир</dc:creator>
  <cp:lastModifiedBy>Владимир</cp:lastModifiedBy>
  <cp:lastPrinted>2013-01-14T16:00:00.00Z</cp:lastPrinted>
  <dcterms:modified xsi:type="dcterms:W3CDTF">2013-01-14T16:00:00.00Z</dcterms:modified>
  <cp:revision>6</cp:revision>
</cp:coreProperties>
</file>